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C75D" w14:textId="34D2B264" w:rsidR="00391214" w:rsidRPr="000C6842" w:rsidRDefault="00391214">
      <w:pPr>
        <w:rPr>
          <w:rFonts w:ascii="Arial" w:hAnsi="Arial" w:cs="Arial"/>
          <w:sz w:val="24"/>
          <w:szCs w:val="24"/>
        </w:rPr>
      </w:pPr>
      <w:r w:rsidRPr="000C6842">
        <w:rPr>
          <w:rFonts w:ascii="Arial" w:hAnsi="Arial" w:cs="Arial"/>
          <w:sz w:val="24"/>
          <w:szCs w:val="24"/>
        </w:rPr>
        <w:t>Cordial Saludo</w:t>
      </w:r>
    </w:p>
    <w:p w14:paraId="121269EB" w14:textId="677609B3" w:rsidR="00391214" w:rsidRPr="000C6842" w:rsidRDefault="00391214">
      <w:pPr>
        <w:rPr>
          <w:rFonts w:ascii="Arial" w:hAnsi="Arial" w:cs="Arial"/>
          <w:sz w:val="24"/>
          <w:szCs w:val="24"/>
        </w:rPr>
      </w:pPr>
    </w:p>
    <w:p w14:paraId="2BDEEC4E" w14:textId="60E5F3D5" w:rsidR="00DA30F5" w:rsidRDefault="00391214" w:rsidP="00391214">
      <w:pPr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0C6842">
        <w:rPr>
          <w:rFonts w:ascii="Arial" w:hAnsi="Arial" w:cs="Arial"/>
          <w:sz w:val="24"/>
          <w:szCs w:val="24"/>
        </w:rPr>
        <w:t xml:space="preserve">En atención a la solicitud realizada </w:t>
      </w:r>
      <w:r w:rsidR="00DA30F5">
        <w:rPr>
          <w:rFonts w:ascii="Arial" w:hAnsi="Arial" w:cs="Arial"/>
          <w:sz w:val="24"/>
          <w:szCs w:val="24"/>
        </w:rPr>
        <w:t xml:space="preserve">por Jhoana Alexandra </w:t>
      </w:r>
      <w:proofErr w:type="spellStart"/>
      <w:r w:rsidR="00DA30F5">
        <w:rPr>
          <w:rFonts w:ascii="Arial" w:hAnsi="Arial" w:cs="Arial"/>
          <w:sz w:val="24"/>
          <w:szCs w:val="24"/>
        </w:rPr>
        <w:t>Amezquita</w:t>
      </w:r>
      <w:proofErr w:type="spellEnd"/>
      <w:r w:rsidR="00DA30F5">
        <w:rPr>
          <w:rFonts w:ascii="Arial" w:hAnsi="Arial" w:cs="Arial"/>
          <w:sz w:val="24"/>
          <w:szCs w:val="24"/>
        </w:rPr>
        <w:t xml:space="preserve"> Torres identificada con cedula de ciudadanía </w:t>
      </w:r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1.0540997.257</w:t>
      </w: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donde se solicita certificado de uso del suelo, respecto al predio del establecimiento de comercio con razón social DOLLARIN,</w:t>
      </w: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ubicado en la </w:t>
      </w:r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calle 74 No 26-</w:t>
      </w:r>
      <w:proofErr w:type="gramStart"/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15  del</w:t>
      </w:r>
      <w:proofErr w:type="gramEnd"/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Barrio Cuba Identificado con ficha catastral No. </w:t>
      </w:r>
      <w:r w:rsidR="00DA30F5" w:rsidRP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660010109000000150901900000000</w:t>
      </w:r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Le informamos </w:t>
      </w:r>
      <w:r w:rsidR="00684EDB">
        <w:rPr>
          <w:rFonts w:ascii="Arial" w:hAnsi="Arial" w:cs="Arial"/>
          <w:color w:val="222222"/>
          <w:sz w:val="24"/>
          <w:szCs w:val="24"/>
          <w:shd w:val="clear" w:color="auto" w:fill="FFFFFF"/>
        </w:rPr>
        <w:t>l</w:t>
      </w:r>
      <w:r w:rsid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o siguiente:</w:t>
      </w:r>
    </w:p>
    <w:p w14:paraId="3232D8B8" w14:textId="77777777" w:rsidR="00DA30F5" w:rsidRDefault="00DA30F5" w:rsidP="00391214">
      <w:pPr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CD60CE6" w14:textId="0969FFF6" w:rsidR="00391214" w:rsidRDefault="00391214" w:rsidP="003912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predio identificado con ficha catastral No </w:t>
      </w:r>
      <w:r w:rsidR="0084194D" w:rsidRPr="00DA30F5">
        <w:rPr>
          <w:rFonts w:ascii="Arial" w:hAnsi="Arial" w:cs="Arial"/>
          <w:color w:val="222222"/>
          <w:sz w:val="24"/>
          <w:szCs w:val="24"/>
          <w:shd w:val="clear" w:color="auto" w:fill="FFFFFF"/>
        </w:rPr>
        <w:t>660010109000000150901900000000</w:t>
      </w: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0 objeto de la solicitud cuenta con un área de </w:t>
      </w:r>
      <w:r w:rsidR="0084194D">
        <w:rPr>
          <w:rFonts w:ascii="Arial" w:hAnsi="Arial" w:cs="Arial"/>
          <w:color w:val="222222"/>
          <w:sz w:val="24"/>
          <w:szCs w:val="24"/>
          <w:shd w:val="clear" w:color="auto" w:fill="FFFFFF"/>
        </w:rPr>
        <w:t>4.804</w:t>
      </w: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m2, se encuentra enmarcado dentro de la categoría del tratamiento Renovación Urbana Modalidad de Redesarrollo y se encuentra regulado por lo establecido en el sector normativo </w:t>
      </w:r>
      <w:r w:rsidR="003A3C48"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>S10 del acuerdo 035 de 2016.</w:t>
      </w:r>
    </w:p>
    <w:p w14:paraId="4A415CA3" w14:textId="408CA215" w:rsidR="0084194D" w:rsidRPr="0084194D" w:rsidRDefault="0084194D" w:rsidP="0084194D">
      <w:pPr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DA30F5">
        <w:rPr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3B2031B9" wp14:editId="59511E04">
            <wp:simplePos x="0" y="0"/>
            <wp:positionH relativeFrom="column">
              <wp:posOffset>454025</wp:posOffset>
            </wp:positionH>
            <wp:positionV relativeFrom="paragraph">
              <wp:posOffset>1270</wp:posOffset>
            </wp:positionV>
            <wp:extent cx="4285615" cy="3446780"/>
            <wp:effectExtent l="0" t="0" r="635" b="127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615" cy="344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3EE929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45771835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6592B18E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25A761BA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014446EC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3ECFE6FD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6CEAFC14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503DFB6A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41FB1507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5746C864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1A95D69A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6E9719EC" w14:textId="1C83F039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  <w:t>Imagen extraída Portal Geográfico del Municipio de Pereira</w:t>
      </w:r>
    </w:p>
    <w:p w14:paraId="30A2D5C1" w14:textId="77777777" w:rsidR="0084194D" w:rsidRDefault="0084194D" w:rsidP="00682226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</w:p>
    <w:p w14:paraId="342F40FE" w14:textId="4E41772C" w:rsidR="009507CB" w:rsidRDefault="009507CB" w:rsidP="009507CB">
      <w:pPr>
        <w:ind w:left="709"/>
        <w:rPr>
          <w:noProof/>
        </w:rPr>
      </w:pPr>
      <w:r w:rsidRPr="009507CB">
        <w:rPr>
          <w:rFonts w:ascii="Arial" w:hAnsi="Arial" w:cs="Arial"/>
          <w:noProof/>
          <w:color w:val="222222"/>
          <w:sz w:val="24"/>
          <w:szCs w:val="24"/>
          <w:shd w:val="clear" w:color="auto" w:fill="FFFFFF"/>
        </w:rPr>
        <w:lastRenderedPageBreak/>
        <w:drawing>
          <wp:inline distT="0" distB="0" distL="0" distR="0" wp14:anchorId="336AB114" wp14:editId="2986A4CF">
            <wp:extent cx="2421200" cy="26765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9536" cy="26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07CB">
        <w:rPr>
          <w:noProof/>
        </w:rPr>
        <w:t xml:space="preserve"> </w:t>
      </w:r>
      <w:r w:rsidRPr="009507CB">
        <w:rPr>
          <w:rFonts w:ascii="Arial" w:hAnsi="Arial" w:cs="Arial"/>
          <w:noProof/>
          <w:color w:val="222222"/>
          <w:sz w:val="24"/>
          <w:szCs w:val="24"/>
          <w:shd w:val="clear" w:color="auto" w:fill="FFFFFF"/>
        </w:rPr>
        <w:drawing>
          <wp:inline distT="0" distB="0" distL="0" distR="0" wp14:anchorId="1F646B9C" wp14:editId="75917624">
            <wp:extent cx="2667000" cy="1108157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3828" cy="111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5A016" w14:textId="615B424F" w:rsidR="00F05347" w:rsidRDefault="00F05347" w:rsidP="009507CB">
      <w:pPr>
        <w:ind w:left="709"/>
        <w:rPr>
          <w:noProof/>
        </w:rPr>
      </w:pPr>
    </w:p>
    <w:p w14:paraId="2D0A3141" w14:textId="77777777" w:rsidR="00F05347" w:rsidRPr="00682226" w:rsidRDefault="00F05347" w:rsidP="00F05347">
      <w:pPr>
        <w:ind w:left="708"/>
        <w:jc w:val="both"/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</w:pPr>
      <w:r w:rsidRPr="00682226"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  <w:t>Imagen extraída Plano No 17 de 17 Tratamientos Urbanísticos Urbanos y expansión urbana</w:t>
      </w:r>
      <w:r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  <w:t>.</w:t>
      </w:r>
    </w:p>
    <w:p w14:paraId="050BB422" w14:textId="77777777" w:rsidR="00F05347" w:rsidRPr="009507CB" w:rsidRDefault="00F05347" w:rsidP="009507CB">
      <w:pPr>
        <w:ind w:left="709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D8ECC46" w14:textId="43A7DF8B" w:rsidR="00391214" w:rsidRPr="000C6842" w:rsidRDefault="003A3C48" w:rsidP="003912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C6842">
        <w:rPr>
          <w:rFonts w:ascii="Arial" w:hAnsi="Arial" w:cs="Arial"/>
          <w:color w:val="222222"/>
          <w:sz w:val="24"/>
          <w:szCs w:val="24"/>
          <w:shd w:val="clear" w:color="auto" w:fill="FFFFFF"/>
        </w:rPr>
        <w:t>Para el caso de la Centralidad Municipal (Subcentro Cuba). Los planes parciales (Subcentro Cuba), que realicen modificaciones, ajuste, revisiones o pierdan su vigencia de acuerdo al cronograma de ejecución definido en el decreto que lo reglamenta, deberán enmarcar su propuesta de usos del suelo como Centralidad Metropolitana; tal como lo indica el mapa de áreas de actividad del suelo urbano y de expansión urbana, para ello se debe partir de la definición adscrita como actividad múltiple en el documento técnico soporte.</w:t>
      </w:r>
    </w:p>
    <w:p w14:paraId="661F8F0D" w14:textId="02D9C287" w:rsidR="003A3C48" w:rsidRDefault="003A3C48" w:rsidP="003912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C6842">
        <w:rPr>
          <w:rFonts w:ascii="Arial" w:hAnsi="Arial" w:cs="Arial"/>
          <w:sz w:val="24"/>
          <w:szCs w:val="24"/>
        </w:rPr>
        <w:t>Es importante precisar que el Plan Parcial Subcentro Cuba se encuentra vencido y su marco regulatorio se establec</w:t>
      </w:r>
      <w:r w:rsidR="009507CB">
        <w:rPr>
          <w:rFonts w:ascii="Arial" w:hAnsi="Arial" w:cs="Arial"/>
          <w:sz w:val="24"/>
          <w:szCs w:val="24"/>
        </w:rPr>
        <w:t>ió</w:t>
      </w:r>
      <w:r w:rsidRPr="000C6842">
        <w:rPr>
          <w:rFonts w:ascii="Arial" w:hAnsi="Arial" w:cs="Arial"/>
          <w:sz w:val="24"/>
          <w:szCs w:val="24"/>
        </w:rPr>
        <w:t xml:space="preserve"> mediante los decretos 233 de 2007, Decreto 794 de 2007 y el decreto </w:t>
      </w:r>
      <w:r w:rsidR="000C6842" w:rsidRPr="000C6842">
        <w:rPr>
          <w:rFonts w:ascii="Arial" w:hAnsi="Arial" w:cs="Arial"/>
          <w:sz w:val="24"/>
          <w:szCs w:val="24"/>
        </w:rPr>
        <w:t>1157 de 2010.</w:t>
      </w:r>
    </w:p>
    <w:p w14:paraId="77086944" w14:textId="7C5DB412" w:rsidR="00F05347" w:rsidRDefault="00F05347" w:rsidP="00F05347">
      <w:pPr>
        <w:pStyle w:val="Prrafode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Según lo Dispuesto por la ficha normativa SN-A adoptada mediante el decreto 1157 de 2010. El uso comercial mencionado en la petición se encontraba permitido hasta que el plan parcial estuvo vigente.</w:t>
      </w:r>
    </w:p>
    <w:p w14:paraId="31D203F0" w14:textId="60EDC928" w:rsidR="00F05347" w:rsidRDefault="00F05347" w:rsidP="00F0534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D4ADB80" w14:textId="09C95EB3" w:rsidR="00F05347" w:rsidRDefault="00F05347" w:rsidP="00F0534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F05347">
        <w:rPr>
          <w:rFonts w:ascii="Arial" w:hAnsi="Arial" w:cs="Arial"/>
          <w:sz w:val="24"/>
          <w:szCs w:val="24"/>
        </w:rPr>
        <w:lastRenderedPageBreak/>
        <w:drawing>
          <wp:inline distT="0" distB="0" distL="0" distR="0" wp14:anchorId="0D42B8DF" wp14:editId="7575DAE5">
            <wp:extent cx="5612130" cy="7486015"/>
            <wp:effectExtent l="0" t="0" r="7620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8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3E6B" w14:textId="036633D1" w:rsidR="00F05347" w:rsidRDefault="00F05347" w:rsidP="00F0534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2DE7B19" w14:textId="2DC877B8" w:rsidR="00F05347" w:rsidRPr="000C6842" w:rsidRDefault="00F05347" w:rsidP="00F0534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F05347">
        <w:rPr>
          <w:rFonts w:ascii="Arial" w:hAnsi="Arial" w:cs="Arial"/>
          <w:sz w:val="24"/>
          <w:szCs w:val="24"/>
        </w:rPr>
        <w:lastRenderedPageBreak/>
        <w:drawing>
          <wp:inline distT="0" distB="0" distL="0" distR="0" wp14:anchorId="7EA58DD4" wp14:editId="303F02DD">
            <wp:extent cx="5458587" cy="7001852"/>
            <wp:effectExtent l="0" t="0" r="8890" b="889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587" cy="700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E54FA" w14:textId="73821C51" w:rsidR="000C6842" w:rsidRPr="000C6842" w:rsidRDefault="000C6842" w:rsidP="003912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C6842">
        <w:rPr>
          <w:rFonts w:ascii="Arial" w:hAnsi="Arial" w:cs="Arial"/>
          <w:sz w:val="24"/>
          <w:szCs w:val="24"/>
        </w:rPr>
        <w:t xml:space="preserve">Conforme a las disposiciones del Plan de Ordenamiento Territorial Acuerdo 035 del año 2016 y entendiendo que el Plan </w:t>
      </w:r>
      <w:r>
        <w:rPr>
          <w:rFonts w:ascii="Arial" w:hAnsi="Arial" w:cs="Arial"/>
          <w:sz w:val="24"/>
          <w:szCs w:val="24"/>
        </w:rPr>
        <w:t>P</w:t>
      </w:r>
      <w:r w:rsidRPr="000C6842">
        <w:rPr>
          <w:rFonts w:ascii="Arial" w:hAnsi="Arial" w:cs="Arial"/>
          <w:sz w:val="24"/>
          <w:szCs w:val="24"/>
        </w:rPr>
        <w:t>arcial donde se encuentra</w:t>
      </w:r>
      <w:r>
        <w:rPr>
          <w:rFonts w:ascii="Arial" w:hAnsi="Arial" w:cs="Arial"/>
          <w:sz w:val="24"/>
          <w:szCs w:val="24"/>
        </w:rPr>
        <w:t xml:space="preserve"> el predio sujeto de análisis se encuentra vencido;</w:t>
      </w:r>
      <w:r w:rsidRPr="000C6842">
        <w:rPr>
          <w:rFonts w:ascii="Arial" w:hAnsi="Arial" w:cs="Arial"/>
          <w:sz w:val="24"/>
          <w:szCs w:val="24"/>
        </w:rPr>
        <w:t xml:space="preserve"> La secretaria de planeación informa mediante este concepto que se debe dar aplicación normativa a lo establecido en el Articulo 302 del mencionado acuerdo el cual define lo siguiente:</w:t>
      </w:r>
    </w:p>
    <w:p w14:paraId="4551B009" w14:textId="28F241ED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hAnsi="Arial" w:cs="Arial"/>
          <w:sz w:val="24"/>
          <w:szCs w:val="24"/>
        </w:rPr>
        <w:lastRenderedPageBreak/>
        <w:t xml:space="preserve">“ARTÍCULO 302. POSIBILIDADES DE MEJORAMIENTO DE CONDICIONES DE PREDIOS PREVIO A LA ADOPCIÓN DE PLANES PARCIALES EN ZONAS DE REDESARROLLO: </w:t>
      </w:r>
      <w:r w:rsidRPr="000C6842">
        <w:rPr>
          <w:rFonts w:ascii="Arial" w:eastAsia="CIDFont+F2" w:hAnsi="Arial" w:cs="Arial"/>
          <w:sz w:val="24"/>
          <w:szCs w:val="24"/>
        </w:rPr>
        <w:t xml:space="preserve">Previo a la adopción de planes parciales para los predios localizados en las zonas identificadas con el tratamiento de redesarrollo, se permiten las siguientes modalidades del licencia de construcción, conforme a lo definido en el artículo 7 del Decreto Nacional 1469 de 2010, su decreto compilatorio No. 1077 de 2015 o la norma que lo adicione modifique o </w:t>
      </w:r>
      <w:proofErr w:type="gramStart"/>
      <w:r w:rsidRPr="000C6842">
        <w:rPr>
          <w:rFonts w:ascii="Arial" w:eastAsia="CIDFont+F2" w:hAnsi="Arial" w:cs="Arial"/>
          <w:sz w:val="24"/>
          <w:szCs w:val="24"/>
        </w:rPr>
        <w:t>sustituya,:</w:t>
      </w:r>
      <w:proofErr w:type="gramEnd"/>
    </w:p>
    <w:p w14:paraId="1B568E7E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</w:p>
    <w:p w14:paraId="69DB2A99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eastAsia="CIDFont+F2" w:hAnsi="Arial" w:cs="Arial"/>
          <w:sz w:val="24"/>
          <w:szCs w:val="24"/>
        </w:rPr>
        <w:t>1. Modificación</w:t>
      </w:r>
    </w:p>
    <w:p w14:paraId="17FE2DEA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eastAsia="CIDFont+F2" w:hAnsi="Arial" w:cs="Arial"/>
          <w:sz w:val="24"/>
          <w:szCs w:val="24"/>
        </w:rPr>
        <w:t>2. Restauración</w:t>
      </w:r>
    </w:p>
    <w:p w14:paraId="0D3426EE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eastAsia="CIDFont+F2" w:hAnsi="Arial" w:cs="Arial"/>
          <w:sz w:val="24"/>
          <w:szCs w:val="24"/>
        </w:rPr>
        <w:t>3. Reforzamiento Estructural</w:t>
      </w:r>
    </w:p>
    <w:p w14:paraId="24C61F6D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eastAsia="CIDFont+F2" w:hAnsi="Arial" w:cs="Arial"/>
          <w:sz w:val="24"/>
          <w:szCs w:val="24"/>
        </w:rPr>
        <w:t>4. Reconstrucción</w:t>
      </w:r>
    </w:p>
    <w:p w14:paraId="5FB05D75" w14:textId="17B52FF0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eastAsia="CIDFont+F2" w:hAnsi="Arial" w:cs="Arial"/>
          <w:sz w:val="24"/>
          <w:szCs w:val="24"/>
        </w:rPr>
        <w:t>5. Cerramiento</w:t>
      </w:r>
    </w:p>
    <w:p w14:paraId="1CFCDA23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</w:p>
    <w:p w14:paraId="3067456D" w14:textId="22F3FF49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hAnsi="Arial" w:cs="Arial"/>
          <w:b/>
          <w:bCs/>
          <w:sz w:val="24"/>
          <w:szCs w:val="24"/>
        </w:rPr>
        <w:t>PARÁGRAFO 1</w:t>
      </w:r>
      <w:r w:rsidRPr="000C6842">
        <w:rPr>
          <w:rFonts w:ascii="Arial" w:hAnsi="Arial" w:cs="Arial"/>
          <w:sz w:val="24"/>
          <w:szCs w:val="24"/>
        </w:rPr>
        <w:t xml:space="preserve">: </w:t>
      </w:r>
      <w:r w:rsidRPr="000C6842">
        <w:rPr>
          <w:rFonts w:ascii="Arial" w:eastAsia="CIDFont+F2" w:hAnsi="Arial" w:cs="Arial"/>
          <w:sz w:val="24"/>
          <w:szCs w:val="24"/>
        </w:rPr>
        <w:t>Se permiten las licencias de intervención y ocupación de espacio</w:t>
      </w:r>
      <w:r w:rsidR="009507CB">
        <w:rPr>
          <w:rFonts w:ascii="Arial" w:eastAsia="CIDFont+F2" w:hAnsi="Arial" w:cs="Arial"/>
          <w:sz w:val="24"/>
          <w:szCs w:val="24"/>
        </w:rPr>
        <w:t xml:space="preserve"> </w:t>
      </w:r>
      <w:r w:rsidRPr="000C6842">
        <w:rPr>
          <w:rFonts w:ascii="Arial" w:eastAsia="CIDFont+F2" w:hAnsi="Arial" w:cs="Arial"/>
          <w:sz w:val="24"/>
          <w:szCs w:val="24"/>
        </w:rPr>
        <w:t>público en sus modalidades.</w:t>
      </w:r>
    </w:p>
    <w:p w14:paraId="34A727CE" w14:textId="77777777" w:rsidR="000C6842" w:rsidRP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</w:p>
    <w:p w14:paraId="77FDC6BC" w14:textId="150784AC" w:rsidR="000C6842" w:rsidRDefault="000C6842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IDFont+F2" w:hAnsi="Arial" w:cs="Arial"/>
          <w:sz w:val="24"/>
          <w:szCs w:val="24"/>
        </w:rPr>
      </w:pPr>
      <w:r w:rsidRPr="000C6842">
        <w:rPr>
          <w:rFonts w:ascii="Arial" w:hAnsi="Arial" w:cs="Arial"/>
          <w:b/>
          <w:bCs/>
          <w:sz w:val="24"/>
          <w:szCs w:val="24"/>
        </w:rPr>
        <w:t>PARÁGRAFO 2</w:t>
      </w:r>
      <w:r w:rsidRPr="000C6842">
        <w:rPr>
          <w:rFonts w:ascii="Arial" w:eastAsia="CIDFont+F2" w:hAnsi="Arial" w:cs="Arial"/>
          <w:sz w:val="24"/>
          <w:szCs w:val="24"/>
        </w:rPr>
        <w:t>: No se permitirán actividades de mayor impacto o nivel a las existentes en el predio, conforme a lo establecido en el Estatuto de Usos.”</w:t>
      </w:r>
    </w:p>
    <w:p w14:paraId="5C79723B" w14:textId="3A2020AB" w:rsidR="009507CB" w:rsidRDefault="009507CB" w:rsidP="000C684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7D9214C9" w14:textId="4570BB80" w:rsidR="009507CB" w:rsidRDefault="009507CB" w:rsidP="009507CB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07CB">
        <w:rPr>
          <w:rFonts w:ascii="Arial" w:hAnsi="Arial" w:cs="Arial"/>
          <w:sz w:val="24"/>
          <w:szCs w:val="24"/>
        </w:rPr>
        <w:t xml:space="preserve">Por otra </w:t>
      </w:r>
      <w:proofErr w:type="gramStart"/>
      <w:r w:rsidRPr="009507CB">
        <w:rPr>
          <w:rFonts w:ascii="Arial" w:hAnsi="Arial" w:cs="Arial"/>
          <w:sz w:val="24"/>
          <w:szCs w:val="24"/>
        </w:rPr>
        <w:t>parte</w:t>
      </w:r>
      <w:proofErr w:type="gramEnd"/>
      <w:r w:rsidRPr="009507CB">
        <w:rPr>
          <w:rFonts w:ascii="Arial" w:hAnsi="Arial" w:cs="Arial"/>
          <w:sz w:val="24"/>
          <w:szCs w:val="24"/>
        </w:rPr>
        <w:t xml:space="preserve"> el acuerdo 035 de 2016 estableció </w:t>
      </w:r>
      <w:r>
        <w:rPr>
          <w:rFonts w:ascii="Arial" w:hAnsi="Arial" w:cs="Arial"/>
          <w:sz w:val="24"/>
          <w:szCs w:val="24"/>
        </w:rPr>
        <w:t xml:space="preserve">en el </w:t>
      </w:r>
      <w:proofErr w:type="spellStart"/>
      <w:r>
        <w:rPr>
          <w:rFonts w:ascii="Arial" w:hAnsi="Arial" w:cs="Arial"/>
          <w:sz w:val="24"/>
          <w:szCs w:val="24"/>
        </w:rPr>
        <w:t>articulo</w:t>
      </w:r>
      <w:proofErr w:type="spellEnd"/>
      <w:r>
        <w:rPr>
          <w:rFonts w:ascii="Arial" w:hAnsi="Arial" w:cs="Arial"/>
          <w:sz w:val="24"/>
          <w:szCs w:val="24"/>
        </w:rPr>
        <w:t xml:space="preserve"> 595 lo siguiente:</w:t>
      </w:r>
    </w:p>
    <w:p w14:paraId="10D609ED" w14:textId="3D485640" w:rsidR="009507CB" w:rsidRDefault="009507CB" w:rsidP="009507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D99028" w14:textId="32C59047" w:rsidR="009507CB" w:rsidRPr="009507CB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“</w:t>
      </w:r>
      <w:r w:rsidRPr="009507CB">
        <w:rPr>
          <w:rFonts w:ascii="Arial" w:hAnsi="Arial" w:cs="Arial"/>
          <w:i/>
          <w:iCs/>
          <w:sz w:val="24"/>
          <w:szCs w:val="24"/>
        </w:rPr>
        <w:t>ARTÍCULO 595. PLANES PARCIALES EN TRATAMIENTO DE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9507CB">
        <w:rPr>
          <w:rFonts w:ascii="Arial" w:hAnsi="Arial" w:cs="Arial"/>
          <w:i/>
          <w:iCs/>
          <w:sz w:val="24"/>
          <w:szCs w:val="24"/>
        </w:rPr>
        <w:t>RENOVACIÓN URBANA MODALIDAD DE REDESARROLLO.</w:t>
      </w:r>
    </w:p>
    <w:p w14:paraId="4DCF9B9F" w14:textId="77777777" w:rsidR="009507CB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i/>
          <w:iCs/>
          <w:sz w:val="24"/>
          <w:szCs w:val="24"/>
        </w:rPr>
      </w:pPr>
    </w:p>
    <w:p w14:paraId="557C21A0" w14:textId="4A919360" w:rsidR="009507CB" w:rsidRPr="009507CB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i/>
          <w:iCs/>
          <w:sz w:val="24"/>
          <w:szCs w:val="24"/>
        </w:rPr>
      </w:pPr>
      <w:r w:rsidRPr="009507CB">
        <w:rPr>
          <w:rFonts w:ascii="Arial" w:hAnsi="Arial" w:cs="Arial"/>
          <w:i/>
          <w:iCs/>
          <w:sz w:val="24"/>
          <w:szCs w:val="24"/>
        </w:rPr>
        <w:t>1. Se deberán desarrollar a través del instrumento de plan parcial las zonas</w:t>
      </w:r>
    </w:p>
    <w:p w14:paraId="1622E1D3" w14:textId="77777777" w:rsidR="009507CB" w:rsidRPr="009507CB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i/>
          <w:iCs/>
          <w:sz w:val="24"/>
          <w:szCs w:val="24"/>
        </w:rPr>
      </w:pPr>
      <w:r w:rsidRPr="009507CB">
        <w:rPr>
          <w:rFonts w:ascii="Arial" w:hAnsi="Arial" w:cs="Arial"/>
          <w:i/>
          <w:iCs/>
          <w:sz w:val="24"/>
          <w:szCs w:val="24"/>
        </w:rPr>
        <w:t>identificadas con el tratamiento de renovación urbana en la modalidad de</w:t>
      </w:r>
    </w:p>
    <w:p w14:paraId="249AF101" w14:textId="77777777" w:rsidR="009507CB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i/>
          <w:iCs/>
          <w:sz w:val="24"/>
          <w:szCs w:val="24"/>
        </w:rPr>
      </w:pPr>
      <w:r w:rsidRPr="009507CB">
        <w:rPr>
          <w:rFonts w:ascii="Arial" w:hAnsi="Arial" w:cs="Arial"/>
          <w:i/>
          <w:iCs/>
          <w:sz w:val="24"/>
          <w:szCs w:val="24"/>
        </w:rPr>
        <w:t>redesarrollo definidas en el Mapa de Tratamientos Urbanísticos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1B21ACD8" w14:textId="2D6D6AA6" w:rsidR="009507CB" w:rsidRPr="00682226" w:rsidRDefault="009507CB" w:rsidP="009507C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682226">
        <w:rPr>
          <w:rFonts w:ascii="Arial" w:hAnsi="Arial" w:cs="Arial"/>
          <w:sz w:val="24"/>
          <w:szCs w:val="24"/>
        </w:rPr>
        <w:t>2...”</w:t>
      </w:r>
    </w:p>
    <w:p w14:paraId="130B3417" w14:textId="2FDA0689" w:rsidR="00682226" w:rsidRPr="00682226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501E7F" w14:textId="77777777" w:rsidR="0084194D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2226">
        <w:rPr>
          <w:rFonts w:ascii="Arial" w:hAnsi="Arial" w:cs="Arial"/>
          <w:sz w:val="24"/>
          <w:szCs w:val="24"/>
        </w:rPr>
        <w:t>Conforme a lo dispuesto con</w:t>
      </w:r>
      <w:r>
        <w:rPr>
          <w:rFonts w:ascii="Arial" w:hAnsi="Arial" w:cs="Arial"/>
          <w:sz w:val="24"/>
          <w:szCs w:val="24"/>
        </w:rPr>
        <w:t xml:space="preserve"> </w:t>
      </w:r>
      <w:r w:rsidRPr="00682226">
        <w:rPr>
          <w:rFonts w:ascii="Arial" w:hAnsi="Arial" w:cs="Arial"/>
          <w:sz w:val="24"/>
          <w:szCs w:val="24"/>
        </w:rPr>
        <w:t>anterioridad</w:t>
      </w:r>
      <w:r>
        <w:rPr>
          <w:rFonts w:ascii="Arial" w:hAnsi="Arial" w:cs="Arial"/>
          <w:sz w:val="24"/>
          <w:szCs w:val="24"/>
        </w:rPr>
        <w:t>,</w:t>
      </w:r>
      <w:r w:rsidRPr="00682226">
        <w:rPr>
          <w:rFonts w:ascii="Arial" w:hAnsi="Arial" w:cs="Arial"/>
          <w:sz w:val="24"/>
          <w:szCs w:val="24"/>
        </w:rPr>
        <w:t xml:space="preserve"> el </w:t>
      </w:r>
      <w:r>
        <w:rPr>
          <w:rFonts w:ascii="Arial" w:hAnsi="Arial" w:cs="Arial"/>
          <w:sz w:val="24"/>
          <w:szCs w:val="24"/>
        </w:rPr>
        <w:t>predio objeto de este concepto solo puede aplicar a las disposiciones establecidas del articulo 302 del Acuerdo 035 de 2016 hasta tanto el Plan Parcial Subcentro Cuba sea formulado y revalúe las condiciones de desarrollo para este sector.</w:t>
      </w:r>
    </w:p>
    <w:p w14:paraId="7C9EAC82" w14:textId="77777777" w:rsidR="0084194D" w:rsidRDefault="0084194D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2D7A9D" w14:textId="77777777" w:rsidR="0084194D" w:rsidRDefault="0084194D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76F47C" w14:textId="6E4CED03" w:rsidR="00682226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E4C9F9D" w14:textId="56A174D2" w:rsidR="00682226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Cordialmente.</w:t>
      </w:r>
    </w:p>
    <w:p w14:paraId="60B35309" w14:textId="77777777" w:rsidR="00682226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EC8799" w14:textId="77777777" w:rsidR="00682226" w:rsidRPr="00682226" w:rsidRDefault="00682226" w:rsidP="006822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682226" w:rsidRPr="006822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56E94"/>
    <w:multiLevelType w:val="hybridMultilevel"/>
    <w:tmpl w:val="9EA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67DC1"/>
    <w:multiLevelType w:val="hybridMultilevel"/>
    <w:tmpl w:val="2FB0E8A2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14"/>
    <w:rsid w:val="000C6842"/>
    <w:rsid w:val="00391214"/>
    <w:rsid w:val="003A3C48"/>
    <w:rsid w:val="00682226"/>
    <w:rsid w:val="00684EDB"/>
    <w:rsid w:val="007909C9"/>
    <w:rsid w:val="0084194D"/>
    <w:rsid w:val="00867A08"/>
    <w:rsid w:val="009507CB"/>
    <w:rsid w:val="00DA30F5"/>
    <w:rsid w:val="00F0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D9B6"/>
  <w15:chartTrackingRefBased/>
  <w15:docId w15:val="{A463A02A-93F4-473B-BA60-C151277F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91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582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Aristizábal Valencia</dc:creator>
  <cp:keywords/>
  <dc:description/>
  <cp:lastModifiedBy>Juan Pablo Aristizábal Valencia</cp:lastModifiedBy>
  <cp:revision>5</cp:revision>
  <dcterms:created xsi:type="dcterms:W3CDTF">2025-05-09T15:44:00Z</dcterms:created>
  <dcterms:modified xsi:type="dcterms:W3CDTF">2026-03-24T21:41:00Z</dcterms:modified>
</cp:coreProperties>
</file>